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68" w:rsidRPr="008F2068" w:rsidRDefault="008F2068" w:rsidP="008F2068">
      <w:pPr>
        <w:keepNext/>
        <w:keepLines/>
        <w:spacing w:after="2"/>
        <w:ind w:left="10" w:right="54" w:hanging="10"/>
        <w:jc w:val="center"/>
        <w:outlineLvl w:val="2"/>
        <w:rPr>
          <w:rFonts w:ascii="Arial" w:eastAsia="Arial" w:hAnsi="Arial" w:cs="Arial"/>
          <w:b/>
          <w:color w:val="000000"/>
          <w:lang w:eastAsia="en-GB"/>
        </w:rPr>
      </w:pPr>
      <w:r w:rsidRPr="008F2068">
        <w:rPr>
          <w:rFonts w:ascii="Arial" w:eastAsia="Arial" w:hAnsi="Arial" w:cs="Arial"/>
          <w:b/>
          <w:color w:val="000000"/>
          <w:lang w:eastAsia="en-GB"/>
        </w:rPr>
        <w:t xml:space="preserve">SCG DRAFT AGENDA </w:t>
      </w:r>
    </w:p>
    <w:p w:rsidR="008F2068" w:rsidRPr="008F2068" w:rsidRDefault="008F2068" w:rsidP="008F2068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8F2068">
        <w:rPr>
          <w:rFonts w:ascii="Arial" w:eastAsia="Arial" w:hAnsi="Arial" w:cs="Arial"/>
          <w:color w:val="000000"/>
          <w:lang w:eastAsia="en-GB"/>
        </w:rPr>
        <w:t xml:space="preserve">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843"/>
        <w:gridCol w:w="1288"/>
      </w:tblGrid>
      <w:tr w:rsidR="008F2068" w:rsidRPr="008F2068" w:rsidTr="00E549A6">
        <w:trPr>
          <w:trHeight w:val="510"/>
          <w:jc w:val="center"/>
        </w:trPr>
        <w:tc>
          <w:tcPr>
            <w:tcW w:w="758" w:type="dxa"/>
            <w:shd w:val="clear" w:color="auto" w:fill="9CC2E5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sz w:val="28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sz w:val="28"/>
                <w:lang w:val="en-US"/>
              </w:rPr>
              <w:t>No.</w:t>
            </w:r>
          </w:p>
        </w:tc>
        <w:tc>
          <w:tcPr>
            <w:tcW w:w="7843" w:type="dxa"/>
            <w:shd w:val="clear" w:color="auto" w:fill="9CC2E5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sz w:val="28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sz w:val="28"/>
                <w:lang w:val="en-US"/>
              </w:rPr>
              <w:t>Description</w:t>
            </w:r>
          </w:p>
        </w:tc>
        <w:tc>
          <w:tcPr>
            <w:tcW w:w="1288" w:type="dxa"/>
            <w:shd w:val="clear" w:color="auto" w:fill="9CC2E5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sz w:val="28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sz w:val="28"/>
                <w:lang w:val="en-US"/>
              </w:rPr>
              <w:t>Lead</w:t>
            </w:r>
          </w:p>
        </w:tc>
      </w:tr>
      <w:tr w:rsidR="008F2068" w:rsidRPr="008F2068" w:rsidTr="00E549A6">
        <w:trPr>
          <w:trHeight w:val="510"/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1</w:t>
            </w:r>
          </w:p>
        </w:tc>
        <w:tc>
          <w:tcPr>
            <w:tcW w:w="7843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Roll Call (see next page)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Chair</w:t>
            </w:r>
          </w:p>
        </w:tc>
      </w:tr>
      <w:tr w:rsidR="008F2068" w:rsidRPr="008F2068" w:rsidTr="00E549A6">
        <w:trPr>
          <w:trHeight w:val="510"/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2</w:t>
            </w:r>
          </w:p>
        </w:tc>
        <w:tc>
          <w:tcPr>
            <w:tcW w:w="7843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Situational Briefing (M/ETHANE</w:t>
            </w:r>
            <w:r w:rsidRPr="008F2068">
              <w:rPr>
                <w:rFonts w:ascii="Verdana" w:eastAsia="Calibri" w:hAnsi="Verdana" w:cs="Arial"/>
                <w:color w:val="0D0D0D"/>
                <w:vertAlign w:val="superscript"/>
                <w:lang w:val="en-US"/>
              </w:rPr>
              <w:footnoteReference w:id="1"/>
            </w: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Reporting Agency</w:t>
            </w:r>
          </w:p>
        </w:tc>
      </w:tr>
      <w:tr w:rsidR="008F2068" w:rsidRPr="008F2068" w:rsidTr="00E549A6">
        <w:trPr>
          <w:trHeight w:val="510"/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3</w:t>
            </w:r>
          </w:p>
        </w:tc>
        <w:tc>
          <w:tcPr>
            <w:tcW w:w="7843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Reports from SCG Members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All</w:t>
            </w:r>
          </w:p>
        </w:tc>
      </w:tr>
      <w:tr w:rsidR="008F2068" w:rsidRPr="008F2068" w:rsidTr="00E549A6">
        <w:trPr>
          <w:trHeight w:val="510"/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4</w:t>
            </w:r>
          </w:p>
        </w:tc>
        <w:tc>
          <w:tcPr>
            <w:tcW w:w="7843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 xml:space="preserve">Declaration of urgent items for attention 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All</w:t>
            </w:r>
          </w:p>
        </w:tc>
      </w:tr>
      <w:tr w:rsidR="008F2068" w:rsidRPr="008F2068" w:rsidTr="00E549A6">
        <w:trPr>
          <w:trHeight w:val="510"/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5</w:t>
            </w:r>
          </w:p>
        </w:tc>
        <w:tc>
          <w:tcPr>
            <w:tcW w:w="7843" w:type="dxa"/>
            <w:shd w:val="clear" w:color="auto" w:fill="FF9933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b/>
                <w:i/>
                <w:color w:val="FFFFFF"/>
                <w:lang w:val="en-US"/>
              </w:rPr>
            </w:pPr>
            <w:r w:rsidRPr="008F2068">
              <w:rPr>
                <w:rFonts w:ascii="Verdana" w:eastAsia="Calibri" w:hAnsi="Verdana" w:cs="Arial"/>
                <w:b/>
                <w:i/>
                <w:color w:val="FFFFFF"/>
                <w:lang w:val="en-US"/>
              </w:rPr>
              <w:t>Review outstanding actions (where applicable)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Chair</w:t>
            </w:r>
          </w:p>
        </w:tc>
      </w:tr>
      <w:tr w:rsidR="008F2068" w:rsidRPr="008F2068" w:rsidTr="00E549A6">
        <w:trPr>
          <w:trHeight w:val="510"/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6</w:t>
            </w:r>
          </w:p>
        </w:tc>
        <w:tc>
          <w:tcPr>
            <w:tcW w:w="7843" w:type="dxa"/>
            <w:shd w:val="clear" w:color="auto" w:fill="C00000"/>
            <w:vAlign w:val="center"/>
          </w:tcPr>
          <w:p w:rsidR="008F2068" w:rsidRPr="008F2068" w:rsidRDefault="008F2068" w:rsidP="008F2068">
            <w:pPr>
              <w:spacing w:after="0" w:line="240" w:lineRule="auto"/>
              <w:ind w:left="41" w:hanging="41"/>
              <w:rPr>
                <w:rFonts w:ascii="Verdana" w:eastAsia="Calibri" w:hAnsi="Verdana" w:cs="Arial"/>
                <w:b/>
                <w:i/>
                <w:color w:val="FFFFFF"/>
                <w:lang w:val="en-US"/>
              </w:rPr>
            </w:pPr>
            <w:r w:rsidRPr="008F2068">
              <w:rPr>
                <w:rFonts w:ascii="Verdana" w:eastAsia="Calibri" w:hAnsi="Verdana" w:cs="Arial"/>
                <w:b/>
                <w:i/>
                <w:color w:val="FFFFFF"/>
                <w:lang w:val="en-US"/>
              </w:rPr>
              <w:t>Gather information and intelligence</w:t>
            </w:r>
          </w:p>
          <w:p w:rsidR="008F2068" w:rsidRPr="008F2068" w:rsidRDefault="008F2068" w:rsidP="008F2068">
            <w:pPr>
              <w:spacing w:after="0" w:line="240" w:lineRule="auto"/>
              <w:ind w:left="41" w:hanging="41"/>
              <w:rPr>
                <w:rFonts w:ascii="Verdana" w:eastAsia="Calibri" w:hAnsi="Verdana" w:cs="Arial"/>
                <w:color w:val="FFFFFF"/>
                <w:lang w:val="en-US"/>
              </w:rPr>
            </w:pPr>
          </w:p>
          <w:p w:rsidR="008F2068" w:rsidRPr="008F2068" w:rsidRDefault="008F2068" w:rsidP="008F2068">
            <w:pPr>
              <w:spacing w:after="0" w:line="240" w:lineRule="auto"/>
              <w:ind w:left="41" w:hanging="41"/>
              <w:rPr>
                <w:rFonts w:ascii="Verdana" w:eastAsia="Calibri" w:hAnsi="Verdana" w:cs="Arial"/>
                <w:color w:val="FFFFFF"/>
                <w:lang w:val="en-US"/>
              </w:rPr>
            </w:pPr>
            <w:r w:rsidRPr="008F2068">
              <w:rPr>
                <w:rFonts w:ascii="Verdana" w:eastAsia="Calibri" w:hAnsi="Verdana" w:cs="Arial"/>
                <w:color w:val="FFFFFF"/>
                <w:lang w:val="en-US"/>
              </w:rPr>
              <w:t>Specialist / Subject Matter Expert Updates (STAC)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All</w:t>
            </w:r>
          </w:p>
        </w:tc>
      </w:tr>
      <w:tr w:rsidR="008F2068" w:rsidRPr="008F2068" w:rsidTr="00E549A6">
        <w:trPr>
          <w:trHeight w:val="510"/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7</w:t>
            </w:r>
          </w:p>
        </w:tc>
        <w:tc>
          <w:tcPr>
            <w:tcW w:w="7843" w:type="dxa"/>
            <w:shd w:val="clear" w:color="auto" w:fill="70AD47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b/>
                <w:i/>
                <w:color w:val="FFFFFF"/>
                <w:lang w:val="en-US"/>
              </w:rPr>
            </w:pPr>
            <w:r w:rsidRPr="008F2068">
              <w:rPr>
                <w:rFonts w:ascii="Verdana" w:eastAsia="Calibri" w:hAnsi="Verdana" w:cs="Arial"/>
                <w:b/>
                <w:i/>
                <w:color w:val="FFFFFF"/>
                <w:lang w:val="en-US"/>
              </w:rPr>
              <w:t>Assess risks and develop a working strategy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All</w:t>
            </w:r>
          </w:p>
        </w:tc>
      </w:tr>
      <w:tr w:rsidR="008F2068" w:rsidRPr="008F2068" w:rsidTr="00E549A6">
        <w:trPr>
          <w:trHeight w:val="510"/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8</w:t>
            </w:r>
          </w:p>
        </w:tc>
        <w:tc>
          <w:tcPr>
            <w:tcW w:w="7843" w:type="dxa"/>
            <w:shd w:val="clear" w:color="auto" w:fill="7030A0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b/>
                <w:i/>
                <w:color w:val="FFFFFF"/>
                <w:lang w:val="en-US"/>
              </w:rPr>
            </w:pPr>
            <w:r w:rsidRPr="008F2068">
              <w:rPr>
                <w:rFonts w:ascii="Verdana" w:eastAsia="Calibri" w:hAnsi="Verdana" w:cs="Arial"/>
                <w:b/>
                <w:i/>
                <w:color w:val="FFFFFF"/>
                <w:lang w:val="en-US"/>
              </w:rPr>
              <w:t>Consider powers, policies &amp; procedures</w:t>
            </w:r>
          </w:p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b/>
                <w:i/>
                <w:color w:val="FFFFFF"/>
                <w:lang w:val="en-US"/>
              </w:rPr>
            </w:pPr>
          </w:p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FFFFFF"/>
                <w:lang w:val="en-US"/>
              </w:rPr>
            </w:pPr>
            <w:r w:rsidRPr="008F2068">
              <w:rPr>
                <w:rFonts w:ascii="Verdana" w:eastAsia="Calibri" w:hAnsi="Verdana" w:cs="Arial"/>
                <w:color w:val="FFFFFF"/>
                <w:lang w:val="en-US"/>
              </w:rPr>
              <w:t>Business Continuity Plans</w:t>
            </w:r>
          </w:p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FFFFFF"/>
                <w:lang w:val="en-US"/>
              </w:rPr>
            </w:pPr>
            <w:r w:rsidRPr="008F2068">
              <w:rPr>
                <w:rFonts w:ascii="Verdana" w:eastAsia="Calibri" w:hAnsi="Verdana" w:cs="Arial"/>
                <w:color w:val="FFFFFF"/>
                <w:lang w:val="en-US"/>
              </w:rPr>
              <w:t>Command Structure</w:t>
            </w:r>
          </w:p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FFFFFF"/>
                <w:lang w:val="en-US"/>
              </w:rPr>
            </w:pPr>
            <w:r w:rsidRPr="008F2068">
              <w:rPr>
                <w:rFonts w:ascii="Verdana" w:eastAsia="Calibri" w:hAnsi="Verdana" w:cs="Arial"/>
                <w:color w:val="FFFFFF"/>
                <w:lang w:val="en-US"/>
              </w:rPr>
              <w:t>Resources available</w:t>
            </w:r>
          </w:p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FFFFFF"/>
                <w:lang w:val="en-US"/>
              </w:rPr>
            </w:pPr>
            <w:r w:rsidRPr="008F2068">
              <w:rPr>
                <w:rFonts w:ascii="Verdana" w:eastAsia="Calibri" w:hAnsi="Verdana" w:cs="Arial"/>
                <w:color w:val="FFFFFF"/>
                <w:lang w:val="en-US"/>
              </w:rPr>
              <w:t>Battle Rhythm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All</w:t>
            </w:r>
          </w:p>
        </w:tc>
      </w:tr>
      <w:tr w:rsidR="008F2068" w:rsidRPr="008F2068" w:rsidTr="00E549A6">
        <w:trPr>
          <w:trHeight w:val="510"/>
          <w:jc w:val="center"/>
        </w:trPr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9</w:t>
            </w:r>
          </w:p>
        </w:tc>
        <w:tc>
          <w:tcPr>
            <w:tcW w:w="7843" w:type="dxa"/>
            <w:tcBorders>
              <w:bottom w:val="single" w:sz="4" w:space="0" w:color="auto"/>
            </w:tcBorders>
            <w:shd w:val="clear" w:color="auto" w:fill="1F4E79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b/>
                <w:i/>
                <w:color w:val="FFFFFF"/>
                <w:lang w:val="en-US"/>
              </w:rPr>
            </w:pPr>
            <w:r w:rsidRPr="008F2068">
              <w:rPr>
                <w:rFonts w:ascii="Verdana" w:eastAsia="Calibri" w:hAnsi="Verdana" w:cs="Arial"/>
                <w:b/>
                <w:i/>
                <w:color w:val="FFFFFF"/>
                <w:lang w:val="en-US"/>
              </w:rPr>
              <w:t>Identify options and contingencies</w:t>
            </w:r>
          </w:p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FFFFFF"/>
                <w:lang w:val="en-US"/>
              </w:rPr>
            </w:pPr>
          </w:p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FFFFFF"/>
                <w:lang w:val="en-US"/>
              </w:rPr>
            </w:pPr>
            <w:r w:rsidRPr="008F2068">
              <w:rPr>
                <w:rFonts w:ascii="Verdana" w:eastAsia="Calibri" w:hAnsi="Verdana" w:cs="Arial"/>
                <w:color w:val="FFFFFF"/>
                <w:lang w:val="en-US"/>
              </w:rPr>
              <w:t>Media Communications: consider current local media activity and necessity for proactive communications.</w:t>
            </w:r>
          </w:p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FFFFFF"/>
                <w:lang w:val="en-US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ALL</w:t>
            </w:r>
          </w:p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</w:p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Comms Lead</w:t>
            </w:r>
          </w:p>
        </w:tc>
      </w:tr>
      <w:tr w:rsidR="008F2068" w:rsidRPr="008F2068" w:rsidTr="00E549A6">
        <w:trPr>
          <w:trHeight w:val="510"/>
          <w:jc w:val="center"/>
        </w:trPr>
        <w:tc>
          <w:tcPr>
            <w:tcW w:w="758" w:type="dxa"/>
            <w:shd w:val="clear" w:color="auto" w:fill="FFFF00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10</w:t>
            </w:r>
          </w:p>
        </w:tc>
        <w:tc>
          <w:tcPr>
            <w:tcW w:w="7843" w:type="dxa"/>
            <w:shd w:val="clear" w:color="auto" w:fill="FFFF00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lang w:val="en-US"/>
              </w:rPr>
            </w:pPr>
            <w:hyperlink r:id="rId6" w:history="1">
              <w:r w:rsidRPr="008F2068">
                <w:rPr>
                  <w:rFonts w:ascii="Arial" w:eastAsia="Arial" w:hAnsi="Arial" w:cs="Arial"/>
                  <w:color w:val="0563C1" w:themeColor="hyperlink"/>
                  <w:u w:val="single"/>
                  <w:lang w:eastAsia="en-GB"/>
                </w:rPr>
                <w:t>Recovery Group</w:t>
              </w:r>
            </w:hyperlink>
            <w:r w:rsidRPr="008F2068">
              <w:rPr>
                <w:rFonts w:ascii="Verdana" w:eastAsia="Calibri" w:hAnsi="Verdana" w:cs="Arial"/>
                <w:lang w:val="en-US"/>
              </w:rPr>
              <w:t xml:space="preserve"> – Updates – Planning – Medium – Long Term Aims.</w:t>
            </w:r>
          </w:p>
        </w:tc>
        <w:tc>
          <w:tcPr>
            <w:tcW w:w="1288" w:type="dxa"/>
            <w:shd w:val="clear" w:color="auto" w:fill="FFFF00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Recovery Lead</w:t>
            </w:r>
          </w:p>
        </w:tc>
      </w:tr>
      <w:tr w:rsidR="008F2068" w:rsidRPr="008F2068" w:rsidTr="00E549A6">
        <w:trPr>
          <w:trHeight w:val="510"/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11</w:t>
            </w:r>
          </w:p>
        </w:tc>
        <w:tc>
          <w:tcPr>
            <w:tcW w:w="7843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jc w:val="center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Any other business</w:t>
            </w:r>
          </w:p>
          <w:p w:rsidR="008F2068" w:rsidRPr="008F2068" w:rsidRDefault="008F2068" w:rsidP="008F2068">
            <w:pPr>
              <w:spacing w:after="0" w:line="240" w:lineRule="auto"/>
              <w:jc w:val="center"/>
              <w:rPr>
                <w:rFonts w:ascii="Verdana" w:eastAsia="Calibri" w:hAnsi="Verdana" w:cs="Arial"/>
                <w:color w:val="0D0D0D"/>
                <w:lang w:val="en-US"/>
              </w:rPr>
            </w:pPr>
          </w:p>
          <w:p w:rsidR="008F2068" w:rsidRPr="008F2068" w:rsidRDefault="008F2068" w:rsidP="008F2068">
            <w:pPr>
              <w:spacing w:after="0" w:line="240" w:lineRule="auto"/>
              <w:jc w:val="center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 xml:space="preserve">Date and time of next meeting: </w:t>
            </w:r>
          </w:p>
          <w:p w:rsidR="008F2068" w:rsidRPr="008F2068" w:rsidRDefault="008F2068" w:rsidP="008F2068">
            <w:pPr>
              <w:spacing w:after="0" w:line="240" w:lineRule="auto"/>
              <w:jc w:val="center"/>
              <w:rPr>
                <w:rFonts w:ascii="Verdana" w:eastAsia="Calibri" w:hAnsi="Verdana" w:cs="Arial"/>
                <w:color w:val="0D0D0D"/>
                <w:lang w:val="en-US"/>
              </w:rPr>
            </w:pPr>
          </w:p>
          <w:p w:rsidR="008F2068" w:rsidRPr="008F2068" w:rsidRDefault="008F2068" w:rsidP="008F2068">
            <w:pPr>
              <w:spacing w:after="0" w:line="240" w:lineRule="auto"/>
              <w:jc w:val="center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Closure of business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F2068" w:rsidRPr="008F2068" w:rsidRDefault="008F2068" w:rsidP="008F2068">
            <w:pPr>
              <w:spacing w:after="0" w:line="240" w:lineRule="auto"/>
              <w:rPr>
                <w:rFonts w:ascii="Verdana" w:eastAsia="Calibri" w:hAnsi="Verdana" w:cs="Arial"/>
                <w:color w:val="0D0D0D"/>
                <w:lang w:val="en-US"/>
              </w:rPr>
            </w:pPr>
            <w:r w:rsidRPr="008F2068">
              <w:rPr>
                <w:rFonts w:ascii="Verdana" w:eastAsia="Calibri" w:hAnsi="Verdana" w:cs="Arial"/>
                <w:color w:val="0D0D0D"/>
                <w:lang w:val="en-US"/>
              </w:rPr>
              <w:t>All</w:t>
            </w:r>
          </w:p>
        </w:tc>
      </w:tr>
    </w:tbl>
    <w:p w:rsidR="008F2068" w:rsidRPr="008F2068" w:rsidRDefault="008F2068" w:rsidP="008F2068">
      <w:pPr>
        <w:spacing w:after="0"/>
        <w:rPr>
          <w:rFonts w:ascii="Arial" w:eastAsia="Arial" w:hAnsi="Arial" w:cs="Arial"/>
          <w:color w:val="000000"/>
          <w:lang w:eastAsia="en-GB"/>
        </w:rPr>
      </w:pPr>
    </w:p>
    <w:p w:rsidR="008F2068" w:rsidRPr="008F2068" w:rsidRDefault="008F2068" w:rsidP="008F2068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8F2068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8F2068" w:rsidRPr="008F2068" w:rsidRDefault="008F2068" w:rsidP="008F2068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8F2068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8F2068" w:rsidRPr="008F2068" w:rsidRDefault="008F2068" w:rsidP="008F2068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8F2068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8F2068" w:rsidRPr="008F2068" w:rsidRDefault="008F2068" w:rsidP="008F2068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8F2068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BA0DD9" w:rsidRDefault="00BA0DD9">
      <w:bookmarkStart w:id="0" w:name="_GoBack"/>
      <w:bookmarkEnd w:id="0"/>
    </w:p>
    <w:sectPr w:rsidR="00BA0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068" w:rsidRDefault="008F2068" w:rsidP="008F2068">
      <w:pPr>
        <w:spacing w:after="0" w:line="240" w:lineRule="auto"/>
      </w:pPr>
      <w:r>
        <w:separator/>
      </w:r>
    </w:p>
  </w:endnote>
  <w:endnote w:type="continuationSeparator" w:id="0">
    <w:p w:rsidR="008F2068" w:rsidRDefault="008F2068" w:rsidP="008F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068" w:rsidRDefault="008F2068" w:rsidP="008F2068">
      <w:pPr>
        <w:spacing w:after="0" w:line="240" w:lineRule="auto"/>
      </w:pPr>
      <w:r>
        <w:separator/>
      </w:r>
    </w:p>
  </w:footnote>
  <w:footnote w:type="continuationSeparator" w:id="0">
    <w:p w:rsidR="008F2068" w:rsidRDefault="008F2068" w:rsidP="008F2068">
      <w:pPr>
        <w:spacing w:after="0" w:line="240" w:lineRule="auto"/>
      </w:pPr>
      <w:r>
        <w:continuationSeparator/>
      </w:r>
    </w:p>
  </w:footnote>
  <w:footnote w:id="1">
    <w:p w:rsidR="008F2068" w:rsidRDefault="008F2068" w:rsidP="008F20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3803">
        <w:rPr>
          <w:b/>
        </w:rPr>
        <w:t>M</w:t>
      </w:r>
      <w:r>
        <w:t xml:space="preserve">ajor incident declared? </w:t>
      </w:r>
      <w:r w:rsidRPr="00863803">
        <w:rPr>
          <w:b/>
        </w:rPr>
        <w:t>E</w:t>
      </w:r>
      <w:r>
        <w:t xml:space="preserve">xact location, </w:t>
      </w:r>
      <w:r w:rsidRPr="00863803">
        <w:rPr>
          <w:b/>
        </w:rPr>
        <w:t>T</w:t>
      </w:r>
      <w:r>
        <w:t xml:space="preserve">ype of incident, </w:t>
      </w:r>
      <w:r w:rsidRPr="00863803">
        <w:rPr>
          <w:b/>
        </w:rPr>
        <w:t>H</w:t>
      </w:r>
      <w:r>
        <w:t xml:space="preserve">azards, </w:t>
      </w:r>
      <w:r w:rsidRPr="00863803">
        <w:rPr>
          <w:b/>
        </w:rPr>
        <w:t>A</w:t>
      </w:r>
      <w:r>
        <w:t xml:space="preserve">ccess routes entry/exit, </w:t>
      </w:r>
      <w:r w:rsidRPr="00863803">
        <w:rPr>
          <w:b/>
        </w:rPr>
        <w:t>N</w:t>
      </w:r>
      <w:r>
        <w:t xml:space="preserve">umber of Casualties, </w:t>
      </w:r>
      <w:r w:rsidRPr="00863803">
        <w:rPr>
          <w:b/>
        </w:rPr>
        <w:t>E</w:t>
      </w:r>
      <w:r>
        <w:t>mergency services involved or required</w:t>
      </w:r>
    </w:p>
    <w:p w:rsidR="008F2068" w:rsidRDefault="008F2068" w:rsidP="008F2068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68"/>
    <w:rsid w:val="008F2068"/>
    <w:rsid w:val="00BA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4F9B5-8D08-4E39-9EB9-A9FC86AB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F20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2068"/>
    <w:rPr>
      <w:sz w:val="20"/>
      <w:szCs w:val="20"/>
    </w:rPr>
  </w:style>
  <w:style w:type="character" w:styleId="FootnoteReference">
    <w:name w:val="footnote reference"/>
    <w:uiPriority w:val="99"/>
    <w:rsid w:val="008F2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uidance/national-recovery-guidanc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and Somerset Constabulary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Bale</dc:creator>
  <cp:keywords/>
  <dc:description/>
  <cp:lastModifiedBy>Simon Bale</cp:lastModifiedBy>
  <cp:revision>1</cp:revision>
  <dcterms:created xsi:type="dcterms:W3CDTF">2021-02-09T10:26:00Z</dcterms:created>
  <dcterms:modified xsi:type="dcterms:W3CDTF">2021-02-09T10:26:00Z</dcterms:modified>
</cp:coreProperties>
</file>